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No Partiality - Part 2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Standard of Judgment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Sinners Judged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God</w:t>
      </w:r>
      <w:r>
        <w:rPr>
          <w:sz w:val="26"/>
          <w:szCs w:val="26"/>
          <w:u w:val="single"/>
          <w:rtl w:val="0"/>
          <w:lang w:val="en-US"/>
        </w:rPr>
        <w:t>’</w:t>
      </w:r>
      <w:r>
        <w:rPr>
          <w:sz w:val="26"/>
          <w:szCs w:val="26"/>
          <w:u w:val="single"/>
          <w:rtl w:val="0"/>
          <w:lang w:val="en-US"/>
        </w:rPr>
        <w:t>s Expectation</w:t>
      </w:r>
    </w:p>
    <w:p>
      <w:pPr>
        <w:pStyle w:val="Body A"/>
        <w:rPr>
          <w:i w:val="1"/>
          <w:iCs w:val="1"/>
          <w:sz w:val="26"/>
          <w:szCs w:val="26"/>
        </w:rPr>
      </w:pPr>
      <w:r>
        <w:rPr>
          <w:i w:val="1"/>
          <w:iCs w:val="1"/>
        </w:rPr>
        <w:tab/>
      </w:r>
      <w:r>
        <w:rPr>
          <w:i w:val="1"/>
          <w:iCs w:val="1"/>
          <w:sz w:val="26"/>
          <w:szCs w:val="26"/>
          <w:rtl w:val="0"/>
          <w:lang w:val="en-US"/>
        </w:rPr>
        <w:t xml:space="preserve">Rom </w:t>
      </w:r>
      <w:r>
        <w:rPr>
          <w:i w:val="1"/>
          <w:iCs w:val="1"/>
          <w:sz w:val="26"/>
          <w:szCs w:val="26"/>
          <w:rtl w:val="0"/>
          <w:lang w:val="en-US"/>
        </w:rPr>
        <w:t>3:20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Witnesses for Judgment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Absolute Morality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Conscience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u w:val="single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Thoughts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6"/>
          <w:szCs w:val="26"/>
          <w:rtl w:val="0"/>
          <w:lang w:val="en-US"/>
        </w:rPr>
      </w:pPr>
      <w:r>
        <w:rPr>
          <w:b w:val="1"/>
          <w:bCs w:val="1"/>
          <w:sz w:val="26"/>
          <w:szCs w:val="26"/>
          <w:rtl w:val="0"/>
          <w:lang w:val="en-US"/>
        </w:rPr>
        <w:t>Day of Judgment</w:t>
      </w:r>
    </w:p>
    <w:p>
      <w:pPr>
        <w:pStyle w:val="Body A"/>
        <w:rPr>
          <w:sz w:val="26"/>
          <w:szCs w:val="26"/>
        </w:rPr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Secrets revealed</w:t>
      </w:r>
    </w:p>
    <w:p>
      <w:pPr>
        <w:pStyle w:val="Body A"/>
        <w:rPr>
          <w:b w:val="1"/>
          <w:bCs w:val="1"/>
          <w:sz w:val="26"/>
          <w:szCs w:val="26"/>
        </w:rPr>
      </w:pPr>
      <w:r>
        <w:tab/>
      </w:r>
      <w:r>
        <w:rPr>
          <w:i w:val="1"/>
          <w:iCs w:val="1"/>
          <w:sz w:val="26"/>
          <w:szCs w:val="26"/>
          <w:rtl w:val="0"/>
          <w:lang w:val="en-US"/>
        </w:rPr>
        <w:t>Luke 12:1-5</w:t>
      </w:r>
      <w:r>
        <w:rPr>
          <w:b w:val="1"/>
          <w:bCs w:val="1"/>
          <w:sz w:val="26"/>
          <w:szCs w:val="26"/>
          <w:rtl w:val="0"/>
          <w:lang w:val="en-US"/>
        </w:rPr>
        <w:t xml:space="preserve"> </w:t>
      </w:r>
    </w:p>
    <w:p>
      <w:pPr>
        <w:pStyle w:val="Body A"/>
      </w:pPr>
    </w:p>
    <w:p>
      <w:pPr>
        <w:pStyle w:val="Body A"/>
        <w:numPr>
          <w:ilvl w:val="1"/>
          <w:numId w:val="2"/>
        </w:numPr>
        <w:bidi w:val="0"/>
        <w:ind w:right="0"/>
        <w:jc w:val="left"/>
        <w:rPr>
          <w:sz w:val="26"/>
          <w:szCs w:val="26"/>
          <w:rtl w:val="0"/>
          <w:lang w:val="en-US"/>
        </w:rPr>
      </w:pPr>
      <w:r>
        <w:rPr>
          <w:sz w:val="26"/>
          <w:szCs w:val="26"/>
          <w:u w:val="single"/>
          <w:rtl w:val="0"/>
          <w:lang w:val="en-US"/>
        </w:rPr>
        <w:t>Gospel hope</w:t>
      </w:r>
    </w:p>
    <w:sectPr>
      <w:headerReference w:type="default" r:id="rId4"/>
      <w:footerReference w:type="default" r:id="rId5"/>
      <w:pgSz w:w="15840" w:h="12240" w:orient="landscape"/>
      <w:pgMar w:top="1440" w:right="1440" w:bottom="1440" w:left="1440" w:header="720" w:footer="864"/>
      <w:cols w:space="648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6480"/>
        <w:tab w:val="right" w:pos="12940"/>
        <w:tab w:val="clear" w:pos="9020"/>
      </w:tabs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ind w:left="3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15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ind w:left="186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ind w:left="222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ind w:left="258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ind w:left="294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ind w:left="3305" w:hanging="4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Harvard">
    <w:name w:val="Harvar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