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2795800</wp:posOffset>
                </wp:positionH>
                <wp:positionV relativeFrom="line">
                  <wp:posOffset>222455</wp:posOffset>
                </wp:positionV>
                <wp:extent cx="4100489" cy="1635338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489" cy="1635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Faith Bible Church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48"/>
                                <w:szCs w:val="48"/>
                                <w:lang w:val="it-I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48"/>
                                <w:szCs w:val="48"/>
                                <w:rtl w:val="0"/>
                                <w:lang w:val="it-IT"/>
                              </w:rPr>
                              <w:t>Care Group Questions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Chapter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30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Prophecy and Command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For the week of: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/19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20.1pt;margin-top:17.5pt;width:322.9pt;height:128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sz w:val="48"/>
                          <w:szCs w:val="48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48"/>
                          <w:szCs w:val="48"/>
                          <w:rtl w:val="0"/>
                          <w:lang w:val="en-US"/>
                        </w:rPr>
                        <w:t>Faith Bible Church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sz w:val="48"/>
                          <w:szCs w:val="48"/>
                          <w:lang w:val="it-IT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48"/>
                          <w:szCs w:val="48"/>
                          <w:rtl w:val="0"/>
                          <w:lang w:val="it-IT"/>
                        </w:rPr>
                        <w:t>Care Group Questions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sz w:val="32"/>
                          <w:szCs w:val="32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Chapter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sz w:val="32"/>
                          <w:szCs w:val="32"/>
                          <w:rtl w:val="0"/>
                          <w:lang w:val="en-US"/>
                        </w:rPr>
                        <w:t>30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sz w:val="32"/>
                          <w:szCs w:val="32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i w:val="1"/>
                          <w:iCs w:val="1"/>
                          <w:sz w:val="32"/>
                          <w:szCs w:val="32"/>
                          <w:rtl w:val="0"/>
                          <w:lang w:val="en-US"/>
                        </w:rPr>
                        <w:t>Prophecy and Command</w:t>
                      </w:r>
                    </w:p>
                    <w:p>
                      <w:pPr>
                        <w:pStyle w:val="Body A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 xml:space="preserve">For the week of: </w:t>
                      </w:r>
                      <w:r>
                        <w:rPr>
                          <w:rtl w:val="0"/>
                          <w:lang w:val="en-US"/>
                        </w:rPr>
                        <w:t>5</w:t>
                      </w:r>
                      <w:r>
                        <w:rPr>
                          <w:rtl w:val="0"/>
                          <w:lang w:val="en-US"/>
                        </w:rPr>
                        <w:t>/</w:t>
                      </w:r>
                      <w:r>
                        <w:rPr>
                          <w:rtl w:val="0"/>
                          <w:lang w:val="en-US"/>
                        </w:rPr>
                        <w:t>6</w:t>
                      </w:r>
                      <w:r>
                        <w:rPr>
                          <w:rtl w:val="0"/>
                          <w:lang w:val="en-US"/>
                        </w:rPr>
                        <w:t>/19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Body A"/>
        <w:tabs>
          <w:tab w:val="left" w:pos="8627"/>
        </w:tabs>
      </w:pPr>
      <w:r>
        <w:drawing>
          <wp:inline distT="0" distB="0" distL="0" distR="0">
            <wp:extent cx="1651637" cy="1633386"/>
            <wp:effectExtent l="0" t="0" r="0" b="0"/>
            <wp:docPr id="1073741826" name="officeArt object" descr="C:\Users\JohnKoh\Documents\Church Ministry\Administration\Artwork\Logos\NEW FB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JohnKoh\Documents\Church Ministry\Administration\Artwork\Logos\NEW FBC LOGO.png" descr="C:\Users\JohnKoh\Documents\Church Ministry\Administration\Artwork\Logos\NEW FBC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7548" t="6132" r="7074" b="9434"/>
                    <a:stretch>
                      <a:fillRect/>
                    </a:stretch>
                  </pic:blipFill>
                  <pic:spPr>
                    <a:xfrm>
                      <a:off x="0" y="0"/>
                      <a:ext cx="1651637" cy="16333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b w:val="1"/>
          <w:bCs w:val="1"/>
          <w:sz w:val="48"/>
          <w:szCs w:val="48"/>
        </w:rPr>
        <w:tab/>
      </w:r>
    </w:p>
    <w:p>
      <w:pPr>
        <w:pStyle w:val="Normal - Manual"/>
        <w:spacing w:after="0" w:line="240" w:lineRule="auto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 B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u w:color="00131f"/>
          <w:rtl w:val="0"/>
          <w:lang w:val="en-US"/>
        </w:rPr>
        <w:t xml:space="preserve">Read 30:1-5. What does God promise to the nation of Israel in the future? What is the significance of the word </w:t>
      </w:r>
      <w:r>
        <w:rPr>
          <w:rFonts w:ascii="Helvetica Neue" w:hAnsi="Helvetica Neue" w:hint="default"/>
          <w:u w:color="00131f"/>
          <w:rtl w:val="0"/>
          <w:lang w:val="en-US"/>
        </w:rPr>
        <w:t>‘</w:t>
      </w:r>
      <w:r>
        <w:rPr>
          <w:rFonts w:ascii="Helvetica Neue" w:hAnsi="Helvetica Neue"/>
          <w:u w:color="00131f"/>
          <w:rtl w:val="0"/>
          <w:lang w:val="en-US"/>
        </w:rPr>
        <w:t>return</w:t>
      </w:r>
      <w:r>
        <w:rPr>
          <w:rFonts w:ascii="Helvetica Neue" w:hAnsi="Helvetica Neue" w:hint="default"/>
          <w:u w:color="00131f"/>
          <w:rtl w:val="0"/>
          <w:lang w:val="en-US"/>
        </w:rPr>
        <w:t>’</w:t>
      </w:r>
      <w:r>
        <w:rPr>
          <w:rFonts w:ascii="Helvetica Neue" w:hAnsi="Helvetica Neue"/>
          <w:u w:color="00131f"/>
          <w:rtl w:val="0"/>
          <w:lang w:val="en-US"/>
        </w:rPr>
        <w:t xml:space="preserve">? (see </w:t>
      </w:r>
      <w:r>
        <w:rPr>
          <w:rFonts w:ascii="Helvetica Neue" w:hAnsi="Helvetica Neue"/>
          <w:u w:color="00131f"/>
          <w:rtl w:val="0"/>
          <w:lang w:val="en-US"/>
        </w:rPr>
        <w:t>Jer. 18:7</w:t>
      </w:r>
      <w:r>
        <w:rPr>
          <w:rFonts w:ascii="Helvetica Neue" w:hAnsi="Helvetica Neue" w:hint="default"/>
          <w:u w:color="00131f"/>
          <w:rtl w:val="0"/>
          <w:lang w:val="en-US"/>
        </w:rPr>
        <w:t>–</w:t>
      </w:r>
      <w:r>
        <w:rPr>
          <w:rFonts w:ascii="Helvetica Neue" w:hAnsi="Helvetica Neue"/>
          <w:u w:color="00131f"/>
          <w:rtl w:val="0"/>
          <w:lang w:val="en-US"/>
        </w:rPr>
        <w:t>11;</w:t>
      </w:r>
      <w:r>
        <w:rPr>
          <w:rFonts w:ascii="Helvetica Neue" w:hAnsi="Helvetica Neue"/>
          <w:u w:color="00131f"/>
          <w:rtl w:val="0"/>
          <w:lang w:val="en-US"/>
        </w:rPr>
        <w:t xml:space="preserve"> </w:t>
      </w:r>
      <w:r>
        <w:rPr>
          <w:rFonts w:ascii="Helvetica Neue" w:hAnsi="Helvetica Neue"/>
          <w:u w:color="00131f"/>
          <w:rtl w:val="0"/>
          <w:lang w:val="en-US"/>
        </w:rPr>
        <w:t>Isa. 1:16</w:t>
      </w:r>
      <w:r>
        <w:rPr>
          <w:rFonts w:ascii="Helvetica Neue" w:hAnsi="Helvetica Neue" w:hint="default"/>
          <w:u w:color="00131f"/>
          <w:rtl w:val="0"/>
          <w:lang w:val="en-US"/>
        </w:rPr>
        <w:t>–</w:t>
      </w:r>
      <w:r>
        <w:rPr>
          <w:rFonts w:ascii="Helvetica Neue" w:hAnsi="Helvetica Neue"/>
          <w:u w:color="00131f"/>
          <w:rtl w:val="0"/>
          <w:lang w:val="en-US"/>
        </w:rPr>
        <w:t>20</w:t>
      </w:r>
      <w:r>
        <w:rPr>
          <w:rFonts w:ascii="Helvetica Neue" w:hAnsi="Helvetica Neue"/>
          <w:u w:color="00131f"/>
          <w:rtl w:val="0"/>
          <w:lang w:val="en-US"/>
        </w:rPr>
        <w:t>; Hos 6:1, 7:10)</w:t>
      </w:r>
    </w:p>
    <w:p>
      <w:pPr>
        <w:pStyle w:val="Body B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u w:color="00131f"/>
          <w:rtl w:val="0"/>
          <w:lang w:val="en-US"/>
        </w:rPr>
        <w:t>Read vv. 6-10 and answer the following:</w:t>
      </w:r>
    </w:p>
    <w:p>
      <w:pPr>
        <w:pStyle w:val="Body B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u w:color="00131f"/>
          <w:rtl w:val="0"/>
          <w:lang w:val="en-US"/>
        </w:rPr>
        <w:t>What does it mean that God will circumcise their hearts? (see 10:16)</w:t>
      </w:r>
    </w:p>
    <w:p>
      <w:pPr>
        <w:pStyle w:val="Body B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u w:color="00131f"/>
          <w:rtl w:val="0"/>
          <w:lang w:val="en-US"/>
        </w:rPr>
        <w:t xml:space="preserve">What would happen in the hearts of the people once the Lord did this? How does this relate to 29:4? </w:t>
      </w:r>
    </w:p>
    <w:p>
      <w:pPr>
        <w:pStyle w:val="Body B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u w:color="00131f"/>
          <w:rtl w:val="0"/>
          <w:lang w:val="en-US"/>
        </w:rPr>
        <w:t>Are verses 1-10 conditional on Israel</w:t>
      </w:r>
      <w:r>
        <w:rPr>
          <w:rFonts w:ascii="Helvetica Neue" w:hAnsi="Helvetica Neue" w:hint="default"/>
          <w:u w:color="00131f"/>
          <w:rtl w:val="0"/>
          <w:lang w:val="en-US"/>
        </w:rPr>
        <w:t>’</w:t>
      </w:r>
      <w:r>
        <w:rPr>
          <w:rFonts w:ascii="Helvetica Neue" w:hAnsi="Helvetica Neue"/>
          <w:u w:color="00131f"/>
          <w:rtl w:val="0"/>
          <w:lang w:val="en-US"/>
        </w:rPr>
        <w:t>s obedience, or prophetic about Israel</w:t>
      </w:r>
      <w:r>
        <w:rPr>
          <w:rFonts w:ascii="Helvetica Neue" w:hAnsi="Helvetica Neue" w:hint="default"/>
          <w:u w:color="00131f"/>
          <w:rtl w:val="0"/>
          <w:lang w:val="en-US"/>
        </w:rPr>
        <w:t>’</w:t>
      </w:r>
      <w:r>
        <w:rPr>
          <w:rFonts w:ascii="Helvetica Neue" w:hAnsi="Helvetica Neue"/>
          <w:u w:color="00131f"/>
          <w:rtl w:val="0"/>
          <w:lang w:val="en-US"/>
        </w:rPr>
        <w:t xml:space="preserve">s future? (Be a bit careful - this is a trick question.) How does v. 6 relate to the answer?  </w:t>
      </w:r>
    </w:p>
    <w:p>
      <w:pPr>
        <w:pStyle w:val="Body B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u w:color="00131f"/>
          <w:rtl w:val="0"/>
          <w:lang w:val="en-US"/>
        </w:rPr>
        <w:t>Where do we see these things in the future?</w:t>
      </w:r>
    </w:p>
    <w:p>
      <w:pPr>
        <w:pStyle w:val="Body B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u w:color="00131f"/>
          <w:rtl w:val="0"/>
          <w:lang w:val="en-US"/>
        </w:rPr>
        <w:t>Read vv. 11-14 and answer the following:</w:t>
      </w:r>
    </w:p>
    <w:p>
      <w:pPr>
        <w:pStyle w:val="Body B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u w:color="00131f"/>
          <w:rtl w:val="0"/>
          <w:lang w:val="en-US"/>
        </w:rPr>
        <w:t xml:space="preserve">What might the children of Israel think at this time regarding the difficulty of </w:t>
      </w:r>
      <w:r>
        <w:rPr>
          <w:rFonts w:ascii="Helvetica Neue" w:hAnsi="Helvetica Neue" w:hint="default"/>
          <w:u w:color="00131f"/>
          <w:rtl w:val="0"/>
          <w:lang w:val="en-US"/>
        </w:rPr>
        <w:t>‘</w:t>
      </w:r>
      <w:r>
        <w:rPr>
          <w:rFonts w:ascii="Helvetica Neue" w:hAnsi="Helvetica Neue"/>
          <w:u w:color="00131f"/>
          <w:rtl w:val="0"/>
          <w:lang w:val="en-US"/>
        </w:rPr>
        <w:t>hearing</w:t>
      </w:r>
      <w:r>
        <w:rPr>
          <w:rFonts w:ascii="Helvetica Neue" w:hAnsi="Helvetica Neue" w:hint="default"/>
          <w:u w:color="00131f"/>
          <w:rtl w:val="0"/>
          <w:lang w:val="en-US"/>
        </w:rPr>
        <w:t xml:space="preserve">’ </w:t>
      </w:r>
      <w:r>
        <w:rPr>
          <w:rFonts w:ascii="Helvetica Neue" w:hAnsi="Helvetica Neue"/>
          <w:u w:color="00131f"/>
          <w:rtl w:val="0"/>
          <w:lang w:val="en-US"/>
        </w:rPr>
        <w:t xml:space="preserve">the covenant (vv. 11-13)? </w:t>
      </w:r>
    </w:p>
    <w:p>
      <w:pPr>
        <w:pStyle w:val="Body B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u w:color="00131f"/>
          <w:rtl w:val="0"/>
          <w:lang w:val="en-US"/>
        </w:rPr>
        <w:t xml:space="preserve">What does Moses tell them is the answer to their problem, according to v. 14? </w:t>
      </w:r>
    </w:p>
    <w:p>
      <w:pPr>
        <w:pStyle w:val="Body B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u w:color="00131f"/>
          <w:rtl w:val="0"/>
          <w:lang w:val="en-US"/>
        </w:rPr>
        <w:t xml:space="preserve">Read Rom. 10:1-13. What does Paul say that Moses is preaching here? What does this mean about the way to </w:t>
      </w:r>
      <w:r>
        <w:rPr>
          <w:rFonts w:ascii="Helvetica Neue" w:hAnsi="Helvetica Neue" w:hint="default"/>
          <w:u w:color="00131f"/>
          <w:rtl w:val="0"/>
          <w:lang w:val="en-US"/>
        </w:rPr>
        <w:t>‘</w:t>
      </w:r>
      <w:r>
        <w:rPr>
          <w:rFonts w:ascii="Helvetica Neue" w:hAnsi="Helvetica Neue"/>
          <w:u w:color="00131f"/>
          <w:rtl w:val="0"/>
          <w:lang w:val="en-US"/>
        </w:rPr>
        <w:t>get</w:t>
      </w:r>
      <w:r>
        <w:rPr>
          <w:rFonts w:ascii="Helvetica Neue" w:hAnsi="Helvetica Neue" w:hint="default"/>
          <w:u w:color="00131f"/>
          <w:rtl w:val="0"/>
          <w:lang w:val="en-US"/>
        </w:rPr>
        <w:t xml:space="preserve">’ </w:t>
      </w:r>
      <w:r>
        <w:rPr>
          <w:rFonts w:ascii="Helvetica Neue" w:hAnsi="Helvetica Neue"/>
          <w:u w:color="00131f"/>
          <w:rtl w:val="0"/>
          <w:lang w:val="en-US"/>
        </w:rPr>
        <w:t xml:space="preserve">the blessing of a circumcised heart? </w:t>
      </w:r>
    </w:p>
    <w:p>
      <w:pPr>
        <w:pStyle w:val="Body B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u w:color="00131f"/>
          <w:rtl w:val="0"/>
          <w:lang w:val="en-US"/>
        </w:rPr>
        <w:t xml:space="preserve">Read vv. 15-20 and Psalm 1. Moses concludes with an exhortation to choose life. What are the two paths, their conditions, and their results, according to Moses?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 - Manual">
    <w:name w:val="Normal - Manual"/>
    <w:next w:val="Normal - Manual"/>
    <w:pPr>
      <w:keepNext w:val="0"/>
      <w:keepLines w:val="0"/>
      <w:pageBreakBefore w:val="0"/>
      <w:widowControl w:val="1"/>
      <w:shd w:val="clear" w:color="auto" w:fill="auto"/>
      <w:tabs>
        <w:tab w:val="left" w:pos="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